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7CF" w:rsidRDefault="00B17999" w:rsidP="007867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 </w:t>
      </w:r>
      <w:r w:rsidR="007867CF" w:rsidRPr="00030CCE">
        <w:rPr>
          <w:b/>
          <w:bCs/>
          <w:sz w:val="24"/>
          <w:szCs w:val="24"/>
        </w:rPr>
        <w:t>DAFTAR INFORMASI PUBLIK</w:t>
      </w:r>
    </w:p>
    <w:p w:rsidR="0094086D" w:rsidRDefault="0094086D" w:rsidP="007867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DINAS TENAGA KERJA, TRANSIGRASI DAN KEPENDUDUKAN</w:t>
      </w:r>
    </w:p>
    <w:p w:rsidR="0094086D" w:rsidRPr="00030CCE" w:rsidRDefault="0094086D" w:rsidP="007867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PROVINSI JAWA TENGAH</w:t>
      </w:r>
    </w:p>
    <w:tbl>
      <w:tblPr>
        <w:tblStyle w:val="TableGrid"/>
        <w:tblW w:w="15930" w:type="dxa"/>
        <w:tblInd w:w="108" w:type="dxa"/>
        <w:tblLook w:val="04A0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758"/>
      </w:tblGrid>
      <w:tr w:rsidR="00F1151D" w:rsidRPr="00030CCE" w:rsidTr="00274277">
        <w:tc>
          <w:tcPr>
            <w:tcW w:w="15930" w:type="dxa"/>
            <w:gridSpan w:val="8"/>
          </w:tcPr>
          <w:p w:rsidR="00F1151D" w:rsidRPr="00030CCE" w:rsidRDefault="00F1151D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DISEDIAKAN DAN DIUMUMKAN SECARA BERKALA</w:t>
            </w:r>
          </w:p>
        </w:tc>
      </w:tr>
      <w:tr w:rsidR="00F1151D" w:rsidRPr="00030CCE" w:rsidTr="00274277">
        <w:tc>
          <w:tcPr>
            <w:tcW w:w="567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 w:rsidR="00392044" w:rsidRPr="00030CCE">
              <w:rPr>
                <w:b/>
                <w:bCs/>
                <w:sz w:val="24"/>
                <w:szCs w:val="24"/>
              </w:rPr>
              <w:t xml:space="preserve">/ 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758" w:type="dxa"/>
            <w:vMerge w:val="restart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F1151D" w:rsidRPr="00030CCE" w:rsidTr="00274277">
        <w:trPr>
          <w:trHeight w:val="678"/>
        </w:trPr>
        <w:tc>
          <w:tcPr>
            <w:tcW w:w="567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F1151D" w:rsidRPr="00030CCE" w:rsidRDefault="00F1151D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758" w:type="dxa"/>
            <w:vMerge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1151D" w:rsidRPr="00030CCE" w:rsidTr="00274277">
        <w:tc>
          <w:tcPr>
            <w:tcW w:w="567" w:type="dxa"/>
          </w:tcPr>
          <w:p w:rsidR="00F1151D" w:rsidRPr="00030CCE" w:rsidRDefault="00F1151D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1151D" w:rsidRPr="00030CCE" w:rsidRDefault="00F1151D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Profil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Badan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51" w:type="dxa"/>
            <w:vAlign w:val="center"/>
          </w:tcPr>
          <w:p w:rsidR="00F1151D" w:rsidRPr="00030CCE" w:rsidRDefault="0027427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1984" w:type="dxa"/>
          </w:tcPr>
          <w:p w:rsidR="00F1151D" w:rsidRPr="00030CCE" w:rsidRDefault="00274277" w:rsidP="002742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464" w:type="dxa"/>
            <w:vAlign w:val="center"/>
          </w:tcPr>
          <w:p w:rsidR="00F1151D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F1151D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F1151D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758" w:type="dxa"/>
          </w:tcPr>
          <w:p w:rsidR="00F1151D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</w:p>
        </w:tc>
      </w:tr>
      <w:tr w:rsidR="00490E7F" w:rsidRPr="00030CCE" w:rsidTr="00274277">
        <w:tc>
          <w:tcPr>
            <w:tcW w:w="567" w:type="dxa"/>
          </w:tcPr>
          <w:p w:rsidR="00490E7F" w:rsidRPr="00030CCE" w:rsidRDefault="00490E7F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490E7F" w:rsidRPr="00030CCE" w:rsidRDefault="00490E7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 w:rsidRPr="00030CCE">
              <w:rPr>
                <w:sz w:val="24"/>
                <w:szCs w:val="24"/>
              </w:rPr>
              <w:t xml:space="preserve"> program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kegiatan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sedang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dijalankan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dalam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lingkup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badan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51" w:type="dxa"/>
            <w:vAlign w:val="center"/>
          </w:tcPr>
          <w:p w:rsidR="00490E7F" w:rsidRPr="00030CCE" w:rsidRDefault="0027427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1984" w:type="dxa"/>
            <w:vAlign w:val="center"/>
          </w:tcPr>
          <w:p w:rsidR="00490E7F" w:rsidRPr="00030CCE" w:rsidRDefault="00274277" w:rsidP="002742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490E7F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490E7F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490E7F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758" w:type="dxa"/>
          </w:tcPr>
          <w:p w:rsidR="00490E7F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</w:tc>
      </w:tr>
      <w:tr w:rsidR="00274277" w:rsidRPr="00030CCE" w:rsidTr="002F11EE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74277" w:rsidRPr="00030CCE" w:rsidRDefault="0027427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kinerja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lingkup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274277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1984" w:type="dxa"/>
            <w:vAlign w:val="center"/>
          </w:tcPr>
          <w:p w:rsidR="00274277" w:rsidRPr="00030CCE" w:rsidRDefault="00274277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758" w:type="dxa"/>
          </w:tcPr>
          <w:p w:rsidR="00274277" w:rsidRPr="00030CCE" w:rsidRDefault="00274277" w:rsidP="002F11E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</w:p>
        </w:tc>
      </w:tr>
      <w:tr w:rsidR="00274277" w:rsidRPr="00030CCE" w:rsidTr="00274277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74277" w:rsidRPr="00030CCE" w:rsidRDefault="0027427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274277" w:rsidP="00FB694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FB6948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euangan</w:t>
            </w:r>
            <w:proofErr w:type="spellEnd"/>
          </w:p>
        </w:tc>
        <w:tc>
          <w:tcPr>
            <w:tcW w:w="1984" w:type="dxa"/>
          </w:tcPr>
          <w:p w:rsidR="00274277" w:rsidRPr="00030CCE" w:rsidRDefault="00274277" w:rsidP="002742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277" w:rsidRPr="00030CCE" w:rsidTr="00274277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74277" w:rsidRPr="00030CCE" w:rsidRDefault="0027427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Ringkasan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FB6948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274277" w:rsidRPr="00030CCE" w:rsidRDefault="00FB6948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277" w:rsidRPr="00030CCE" w:rsidTr="00274277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74277" w:rsidRPr="00030CCE" w:rsidRDefault="0027427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peraturan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keputusan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kebijakan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FB6948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274277" w:rsidRPr="00030CCE" w:rsidRDefault="00FB6948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277" w:rsidRPr="00030CCE" w:rsidTr="00274277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74277" w:rsidRPr="00030CCE" w:rsidRDefault="0027427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hak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memperoleh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FB6948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274277" w:rsidRPr="00030CCE" w:rsidRDefault="00FB6948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277" w:rsidRPr="00030CCE" w:rsidTr="00274277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74277" w:rsidRPr="00030CCE" w:rsidRDefault="00274277" w:rsidP="002F11EE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pengaduan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penyalah</w:t>
            </w:r>
            <w:proofErr w:type="spellEnd"/>
            <w:r w:rsidR="002F11EE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gunaan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wewen</w:t>
            </w:r>
            <w:r>
              <w:rPr>
                <w:sz w:val="24"/>
                <w:szCs w:val="24"/>
              </w:rPr>
              <w:t>an</w:t>
            </w:r>
            <w:r w:rsidRPr="00030CCE">
              <w:rPr>
                <w:sz w:val="24"/>
                <w:szCs w:val="24"/>
              </w:rPr>
              <w:t>g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2F11EE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Pengawasan</w:t>
            </w:r>
            <w:proofErr w:type="spellEnd"/>
          </w:p>
        </w:tc>
        <w:tc>
          <w:tcPr>
            <w:tcW w:w="1984" w:type="dxa"/>
          </w:tcPr>
          <w:p w:rsidR="00274277" w:rsidRPr="00030CCE" w:rsidRDefault="00FB6948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2F11EE">
              <w:rPr>
                <w:sz w:val="24"/>
                <w:szCs w:val="24"/>
              </w:rPr>
              <w:t>5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277" w:rsidRPr="00030CCE" w:rsidTr="00274277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74277" w:rsidRPr="00030CCE" w:rsidRDefault="0027427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pengumuman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pengadaan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barang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jasa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FB6948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984" w:type="dxa"/>
          </w:tcPr>
          <w:p w:rsidR="00274277" w:rsidRPr="00030CCE" w:rsidRDefault="00FB6948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FB6948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758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74277" w:rsidRPr="00030CCE" w:rsidTr="00274277">
        <w:tc>
          <w:tcPr>
            <w:tcW w:w="567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274277" w:rsidRPr="00030CCE" w:rsidRDefault="00274277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peringatan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evakuasi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darurat</w:t>
            </w:r>
            <w:proofErr w:type="spellEnd"/>
          </w:p>
        </w:tc>
        <w:tc>
          <w:tcPr>
            <w:tcW w:w="2551" w:type="dxa"/>
            <w:vAlign w:val="center"/>
          </w:tcPr>
          <w:p w:rsidR="00274277" w:rsidRPr="00030CCE" w:rsidRDefault="002F11EE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Pengawasan</w:t>
            </w:r>
            <w:proofErr w:type="spellEnd"/>
          </w:p>
        </w:tc>
        <w:tc>
          <w:tcPr>
            <w:tcW w:w="1984" w:type="dxa"/>
          </w:tcPr>
          <w:p w:rsidR="00274277" w:rsidRPr="00030CCE" w:rsidRDefault="002F11EE" w:rsidP="002F11E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74277" w:rsidRPr="00490E7F" w:rsidRDefault="002F11EE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74277" w:rsidRPr="00490E7F" w:rsidRDefault="00274277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274277" w:rsidRPr="00030CCE" w:rsidRDefault="0027427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274277" w:rsidRPr="00030CCE" w:rsidRDefault="00274277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7C3F7B" w:rsidRPr="00030CCE" w:rsidRDefault="007C3F7B" w:rsidP="00030CCE">
      <w:pPr>
        <w:rPr>
          <w:sz w:val="24"/>
          <w:szCs w:val="24"/>
        </w:rPr>
      </w:pPr>
    </w:p>
    <w:tbl>
      <w:tblPr>
        <w:tblStyle w:val="TableGrid"/>
        <w:tblW w:w="15823" w:type="dxa"/>
        <w:tblInd w:w="108" w:type="dxa"/>
        <w:tblLook w:val="04A0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7C3F7B" w:rsidRPr="00030CCE" w:rsidTr="002F11EE">
        <w:tc>
          <w:tcPr>
            <w:tcW w:w="15823" w:type="dxa"/>
            <w:gridSpan w:val="8"/>
          </w:tcPr>
          <w:p w:rsidR="007C3F7B" w:rsidRPr="00030CCE" w:rsidRDefault="007C3F7B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INFORMASI YANG WAJIB DISEDIAKAN DAN DIUMUMKAN SECARA </w:t>
            </w:r>
            <w:r w:rsidR="00392044" w:rsidRPr="00030CCE">
              <w:rPr>
                <w:b/>
                <w:bCs/>
                <w:sz w:val="24"/>
                <w:szCs w:val="24"/>
              </w:rPr>
              <w:t>SERTA MERTA</w:t>
            </w:r>
          </w:p>
        </w:tc>
      </w:tr>
      <w:tr w:rsidR="007C3F7B" w:rsidRPr="00030CCE" w:rsidTr="002F11EE">
        <w:tc>
          <w:tcPr>
            <w:tcW w:w="567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 w:rsidR="00392044" w:rsidRPr="00030CCE">
              <w:rPr>
                <w:b/>
                <w:bCs/>
                <w:sz w:val="24"/>
                <w:szCs w:val="24"/>
              </w:rPr>
              <w:t xml:space="preserve">/ 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7C3F7B" w:rsidRPr="00030CCE" w:rsidRDefault="007C3F7B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7C3F7B" w:rsidRPr="00030CCE" w:rsidRDefault="007C3F7B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7C3F7B" w:rsidRPr="00030CCE" w:rsidRDefault="007C3F7B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7C3F7B" w:rsidRPr="00030CCE" w:rsidTr="002F11EE">
        <w:trPr>
          <w:trHeight w:val="678"/>
        </w:trPr>
        <w:tc>
          <w:tcPr>
            <w:tcW w:w="567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C3F7B" w:rsidRPr="00030CCE" w:rsidRDefault="007C3F7B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7C3F7B" w:rsidRPr="00030CCE" w:rsidRDefault="007C3F7B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7C3F7B" w:rsidRPr="00030CCE" w:rsidRDefault="007C3F7B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7C3F7B" w:rsidRPr="00030CCE" w:rsidRDefault="007C3F7B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7C3F7B" w:rsidRPr="00030CCE" w:rsidRDefault="007C3F7B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C3F7B" w:rsidRPr="00030CCE" w:rsidTr="002F11EE">
        <w:tc>
          <w:tcPr>
            <w:tcW w:w="567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7C3F7B" w:rsidRPr="00030CCE" w:rsidRDefault="002F11EE" w:rsidP="007376A2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Upah</w:t>
            </w:r>
            <w:proofErr w:type="spellEnd"/>
            <w:r>
              <w:rPr>
                <w:sz w:val="24"/>
                <w:szCs w:val="24"/>
              </w:rPr>
              <w:t xml:space="preserve"> Minimum </w:t>
            </w:r>
            <w:proofErr w:type="spellStart"/>
            <w:r>
              <w:rPr>
                <w:sz w:val="24"/>
                <w:szCs w:val="24"/>
              </w:rPr>
              <w:t>Kabupaten</w:t>
            </w:r>
            <w:proofErr w:type="spellEnd"/>
            <w:r>
              <w:rPr>
                <w:sz w:val="24"/>
                <w:szCs w:val="24"/>
              </w:rPr>
              <w:t xml:space="preserve"> / Kota</w:t>
            </w:r>
          </w:p>
        </w:tc>
        <w:tc>
          <w:tcPr>
            <w:tcW w:w="2551" w:type="dxa"/>
          </w:tcPr>
          <w:p w:rsidR="007C3F7B" w:rsidRPr="00030CCE" w:rsidRDefault="002F11EE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HI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Jamsos</w:t>
            </w:r>
            <w:proofErr w:type="spellEnd"/>
          </w:p>
        </w:tc>
        <w:tc>
          <w:tcPr>
            <w:tcW w:w="1984" w:type="dxa"/>
          </w:tcPr>
          <w:p w:rsidR="007C3F7B" w:rsidRPr="00030CCE" w:rsidRDefault="002F11EE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2D79B0">
              <w:rPr>
                <w:sz w:val="24"/>
                <w:szCs w:val="24"/>
              </w:rPr>
              <w:t>5</w:t>
            </w:r>
          </w:p>
        </w:tc>
        <w:tc>
          <w:tcPr>
            <w:tcW w:w="1464" w:type="dxa"/>
          </w:tcPr>
          <w:p w:rsidR="007C3F7B" w:rsidRPr="00030CCE" w:rsidRDefault="002F11EE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64" w:type="dxa"/>
          </w:tcPr>
          <w:p w:rsidR="007C3F7B" w:rsidRPr="00030CCE" w:rsidRDefault="002F11EE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64" w:type="dxa"/>
          </w:tcPr>
          <w:p w:rsidR="007C3F7B" w:rsidRPr="00030CCE" w:rsidRDefault="002F11EE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7C3F7B" w:rsidRPr="00030CCE" w:rsidTr="002F11EE">
        <w:tc>
          <w:tcPr>
            <w:tcW w:w="567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7C3F7B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Penerapan</w:t>
            </w:r>
            <w:proofErr w:type="spellEnd"/>
            <w:r>
              <w:rPr>
                <w:sz w:val="24"/>
                <w:szCs w:val="24"/>
              </w:rPr>
              <w:t xml:space="preserve"> 5 S</w:t>
            </w:r>
          </w:p>
        </w:tc>
        <w:tc>
          <w:tcPr>
            <w:tcW w:w="2551" w:type="dxa"/>
          </w:tcPr>
          <w:p w:rsidR="007C3F7B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Lattas</w:t>
            </w:r>
            <w:proofErr w:type="spellEnd"/>
          </w:p>
        </w:tc>
        <w:tc>
          <w:tcPr>
            <w:tcW w:w="1984" w:type="dxa"/>
          </w:tcPr>
          <w:p w:rsidR="007C3F7B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</w:tcPr>
          <w:p w:rsidR="007C3F7B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64" w:type="dxa"/>
          </w:tcPr>
          <w:p w:rsidR="007C3F7B" w:rsidRPr="00030CCE" w:rsidRDefault="007C3F7B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7C3F7B" w:rsidRPr="00030CCE" w:rsidRDefault="007C3F7B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7C3F7B" w:rsidRPr="00030CCE" w:rsidRDefault="007C3F7B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D79B0" w:rsidRPr="00030CCE" w:rsidTr="002F11EE">
        <w:tc>
          <w:tcPr>
            <w:tcW w:w="567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Pedoman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Produktivitas</w:t>
            </w:r>
            <w:proofErr w:type="spellEnd"/>
          </w:p>
        </w:tc>
        <w:tc>
          <w:tcPr>
            <w:tcW w:w="2551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Lattas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D79B0" w:rsidRPr="00030CCE" w:rsidTr="002F11EE">
        <w:tc>
          <w:tcPr>
            <w:tcW w:w="567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Sistem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Pelatihan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Nasional</w:t>
            </w:r>
            <w:proofErr w:type="spellEnd"/>
          </w:p>
        </w:tc>
        <w:tc>
          <w:tcPr>
            <w:tcW w:w="2551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Lattas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D79B0" w:rsidRPr="00030CCE" w:rsidTr="002F11EE">
        <w:tc>
          <w:tcPr>
            <w:tcW w:w="567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2D79B0" w:rsidRPr="00030CCE" w:rsidTr="002F11EE">
        <w:tc>
          <w:tcPr>
            <w:tcW w:w="567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7C3F7B" w:rsidRPr="00030CCE" w:rsidRDefault="007C3F7B" w:rsidP="007376A2">
      <w:pPr>
        <w:spacing w:line="480" w:lineRule="auto"/>
        <w:rPr>
          <w:sz w:val="24"/>
          <w:szCs w:val="24"/>
        </w:rPr>
      </w:pPr>
    </w:p>
    <w:p w:rsidR="00392044" w:rsidRPr="00030CCE" w:rsidRDefault="00392044" w:rsidP="00030CCE">
      <w:pPr>
        <w:rPr>
          <w:sz w:val="24"/>
          <w:szCs w:val="24"/>
        </w:rPr>
      </w:pPr>
      <w:r w:rsidRPr="00030CCE">
        <w:rPr>
          <w:sz w:val="24"/>
          <w:szCs w:val="24"/>
        </w:rPr>
        <w:br w:type="page"/>
      </w:r>
    </w:p>
    <w:p w:rsidR="00392044" w:rsidRPr="00030CCE" w:rsidRDefault="00392044" w:rsidP="00030CCE">
      <w:pPr>
        <w:rPr>
          <w:sz w:val="24"/>
          <w:szCs w:val="24"/>
        </w:rPr>
      </w:pPr>
    </w:p>
    <w:tbl>
      <w:tblPr>
        <w:tblStyle w:val="TableGrid"/>
        <w:tblW w:w="15823" w:type="dxa"/>
        <w:tblInd w:w="108" w:type="dxa"/>
        <w:tblLook w:val="04A0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392044" w:rsidRPr="00030CCE" w:rsidTr="002F11EE">
        <w:tc>
          <w:tcPr>
            <w:tcW w:w="15823" w:type="dxa"/>
            <w:gridSpan w:val="8"/>
          </w:tcPr>
          <w:p w:rsidR="00392044" w:rsidRPr="00030CCE" w:rsidRDefault="00392044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TERSEDIA SETIAP SAAT</w:t>
            </w:r>
          </w:p>
        </w:tc>
      </w:tr>
      <w:tr w:rsidR="00392044" w:rsidRPr="00030CCE" w:rsidTr="002F11EE">
        <w:tc>
          <w:tcPr>
            <w:tcW w:w="567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392044" w:rsidRPr="00030CCE" w:rsidTr="002F11EE">
        <w:trPr>
          <w:trHeight w:val="678"/>
        </w:trPr>
        <w:tc>
          <w:tcPr>
            <w:tcW w:w="567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392044" w:rsidRPr="00030CCE" w:rsidRDefault="00392044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392044" w:rsidRPr="00030CCE" w:rsidRDefault="00392044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F3708" w:rsidRPr="00030CCE" w:rsidTr="001F3708">
        <w:trPr>
          <w:trHeight w:val="470"/>
        </w:trPr>
        <w:tc>
          <w:tcPr>
            <w:tcW w:w="567" w:type="dxa"/>
          </w:tcPr>
          <w:p w:rsidR="001F3708" w:rsidRPr="00030CCE" w:rsidRDefault="001F3708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F3708" w:rsidRPr="00030CCE" w:rsidRDefault="001F3708" w:rsidP="00ED55A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 w:rsidR="00087C6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  <w:r>
              <w:rPr>
                <w:sz w:val="24"/>
                <w:szCs w:val="24"/>
              </w:rPr>
              <w:t xml:space="preserve"> (DIP)</w:t>
            </w:r>
          </w:p>
        </w:tc>
        <w:tc>
          <w:tcPr>
            <w:tcW w:w="2551" w:type="dxa"/>
            <w:vAlign w:val="center"/>
          </w:tcPr>
          <w:p w:rsidR="001F3708" w:rsidRPr="00030CCE" w:rsidRDefault="002D79B0" w:rsidP="00490E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1F3708" w:rsidRPr="00030CCE" w:rsidRDefault="002D79B0" w:rsidP="0094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1F3708" w:rsidRPr="00490E7F" w:rsidRDefault="002D79B0" w:rsidP="00940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1F3708" w:rsidRPr="00490E7F" w:rsidRDefault="001F3708" w:rsidP="009408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1F3708" w:rsidRPr="00490E7F" w:rsidRDefault="001F3708" w:rsidP="00490E7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1F3708" w:rsidRPr="00030CCE" w:rsidRDefault="001F3708" w:rsidP="00030CCE">
            <w:pPr>
              <w:rPr>
                <w:sz w:val="24"/>
                <w:szCs w:val="24"/>
              </w:rPr>
            </w:pPr>
          </w:p>
        </w:tc>
      </w:tr>
      <w:tr w:rsidR="002D79B0" w:rsidRPr="00030CCE" w:rsidTr="001F3708">
        <w:trPr>
          <w:trHeight w:val="860"/>
        </w:trPr>
        <w:tc>
          <w:tcPr>
            <w:tcW w:w="567" w:type="dxa"/>
          </w:tcPr>
          <w:p w:rsidR="002D79B0" w:rsidRPr="00030CCE" w:rsidRDefault="002D79B0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D79B0" w:rsidRPr="00030CCE" w:rsidRDefault="002D79B0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peraturan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keputusandan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kebijakan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51" w:type="dxa"/>
            <w:vAlign w:val="center"/>
          </w:tcPr>
          <w:p w:rsidR="002D79B0" w:rsidRPr="00030CCE" w:rsidRDefault="002D79B0" w:rsidP="000B65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2D79B0" w:rsidRPr="00490E7F" w:rsidRDefault="002D79B0" w:rsidP="00490E7F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79B0" w:rsidRPr="00030CCE" w:rsidTr="001F3708">
        <w:trPr>
          <w:trHeight w:val="830"/>
        </w:trPr>
        <w:tc>
          <w:tcPr>
            <w:tcW w:w="567" w:type="dxa"/>
          </w:tcPr>
          <w:p w:rsidR="002D79B0" w:rsidRPr="00030CCE" w:rsidRDefault="002D79B0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D79B0" w:rsidRPr="00030CCE" w:rsidRDefault="002D79B0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organisasi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administrasi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kepegawaian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2551" w:type="dxa"/>
            <w:vAlign w:val="center"/>
          </w:tcPr>
          <w:p w:rsidR="002D79B0" w:rsidRPr="00030CCE" w:rsidRDefault="002D79B0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D79B0" w:rsidRPr="00490E7F" w:rsidRDefault="003852F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3852F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3852F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651" w:type="dxa"/>
          </w:tcPr>
          <w:p w:rsidR="002D79B0" w:rsidRPr="00030CCE" w:rsidRDefault="002D79B0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79B0" w:rsidRPr="00030CCE" w:rsidTr="001F3708">
        <w:trPr>
          <w:trHeight w:val="842"/>
        </w:trPr>
        <w:tc>
          <w:tcPr>
            <w:tcW w:w="567" w:type="dxa"/>
          </w:tcPr>
          <w:p w:rsidR="002D79B0" w:rsidRPr="00030CCE" w:rsidRDefault="002D79B0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D79B0" w:rsidRPr="00030CCE" w:rsidRDefault="002D79B0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Surat-surat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perjanjian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pihak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ketiga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pendukungnya</w:t>
            </w:r>
            <w:proofErr w:type="spellEnd"/>
          </w:p>
        </w:tc>
        <w:tc>
          <w:tcPr>
            <w:tcW w:w="2551" w:type="dxa"/>
            <w:vAlign w:val="center"/>
          </w:tcPr>
          <w:p w:rsidR="002D79B0" w:rsidRPr="00030CCE" w:rsidRDefault="002D79B0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Transmigrasi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79B0" w:rsidRPr="00030CCE" w:rsidTr="001F3708">
        <w:trPr>
          <w:trHeight w:val="1124"/>
        </w:trPr>
        <w:tc>
          <w:tcPr>
            <w:tcW w:w="567" w:type="dxa"/>
          </w:tcPr>
          <w:p w:rsidR="002D79B0" w:rsidRPr="00030CCE" w:rsidRDefault="002D79B0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D79B0" w:rsidRPr="00030CCE" w:rsidRDefault="002D79B0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Surat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menyurat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pimpinan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pejabat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rangka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pelaksanaan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pokok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fungsinya</w:t>
            </w:r>
            <w:proofErr w:type="spellEnd"/>
          </w:p>
        </w:tc>
        <w:tc>
          <w:tcPr>
            <w:tcW w:w="2551" w:type="dxa"/>
            <w:vAlign w:val="center"/>
          </w:tcPr>
          <w:p w:rsidR="002D79B0" w:rsidRPr="00030CCE" w:rsidRDefault="002D79B0" w:rsidP="000B65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79B0" w:rsidRPr="00030CCE" w:rsidTr="00735431">
        <w:tc>
          <w:tcPr>
            <w:tcW w:w="567" w:type="dxa"/>
          </w:tcPr>
          <w:p w:rsidR="002D79B0" w:rsidRPr="00030CCE" w:rsidRDefault="002D79B0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D79B0" w:rsidRPr="00030CCE" w:rsidRDefault="002D79B0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Syarat-syarat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perijinan</w:t>
            </w:r>
            <w:proofErr w:type="spellEnd"/>
            <w:r w:rsidRPr="00030CCE">
              <w:rPr>
                <w:sz w:val="24"/>
                <w:szCs w:val="24"/>
              </w:rPr>
              <w:t>, No.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ijin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diterbitkan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dikeluarkan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pendukungnya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ijin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diberikan</w:t>
            </w:r>
            <w:proofErr w:type="spellEnd"/>
          </w:p>
        </w:tc>
        <w:tc>
          <w:tcPr>
            <w:tcW w:w="2551" w:type="dxa"/>
          </w:tcPr>
          <w:p w:rsidR="002D79B0" w:rsidRPr="00030CCE" w:rsidRDefault="002D79B0" w:rsidP="000B652C">
            <w:pPr>
              <w:spacing w:line="48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HI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Jamsos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2D79B0" w:rsidRPr="00490E7F" w:rsidRDefault="002D79B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79B0" w:rsidRPr="00030CCE" w:rsidTr="001F3708">
        <w:trPr>
          <w:trHeight w:val="591"/>
        </w:trPr>
        <w:tc>
          <w:tcPr>
            <w:tcW w:w="567" w:type="dxa"/>
          </w:tcPr>
          <w:p w:rsidR="002D79B0" w:rsidRPr="00030CCE" w:rsidRDefault="002D79B0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D79B0" w:rsidRPr="00030CCE" w:rsidRDefault="002D79B0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Data </w:t>
            </w:r>
            <w:proofErr w:type="spellStart"/>
            <w:r w:rsidRPr="00030CCE">
              <w:rPr>
                <w:sz w:val="24"/>
                <w:szCs w:val="24"/>
              </w:rPr>
              <w:t>perbendaharaan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inventaris</w:t>
            </w:r>
            <w:proofErr w:type="spellEnd"/>
          </w:p>
        </w:tc>
        <w:tc>
          <w:tcPr>
            <w:tcW w:w="2551" w:type="dxa"/>
            <w:vAlign w:val="center"/>
          </w:tcPr>
          <w:p w:rsidR="002D79B0" w:rsidRPr="00030CCE" w:rsidRDefault="002D79B0" w:rsidP="000B65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2D79B0" w:rsidRPr="00030CCE" w:rsidRDefault="002D79B0" w:rsidP="0094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D79B0" w:rsidRPr="00030CCE" w:rsidTr="00490E7F">
        <w:tc>
          <w:tcPr>
            <w:tcW w:w="567" w:type="dxa"/>
          </w:tcPr>
          <w:p w:rsidR="002D79B0" w:rsidRPr="00030CCE" w:rsidRDefault="002D79B0" w:rsidP="002F11EE">
            <w:pPr>
              <w:spacing w:line="276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D79B0" w:rsidRPr="00030CCE" w:rsidRDefault="002D79B0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Rencana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strategis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rencana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551" w:type="dxa"/>
            <w:vAlign w:val="center"/>
          </w:tcPr>
          <w:p w:rsidR="002D79B0" w:rsidRPr="00030CCE" w:rsidRDefault="002D79B0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1984" w:type="dxa"/>
          </w:tcPr>
          <w:p w:rsidR="002D79B0" w:rsidRPr="00030CCE" w:rsidRDefault="002D79B0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94086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2D79B0" w:rsidRPr="00490E7F" w:rsidRDefault="002D79B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2D79B0" w:rsidRPr="00030CCE" w:rsidRDefault="002D79B0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C3E68" w:rsidRPr="00030CCE" w:rsidTr="001F3708">
        <w:trPr>
          <w:trHeight w:val="438"/>
        </w:trPr>
        <w:tc>
          <w:tcPr>
            <w:tcW w:w="567" w:type="dxa"/>
          </w:tcPr>
          <w:p w:rsidR="00AC3E68" w:rsidRPr="00030CCE" w:rsidRDefault="00AC3E6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AC3E68" w:rsidRPr="00030CCE" w:rsidRDefault="00AC3E68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 xml:space="preserve">Agenda </w:t>
            </w:r>
            <w:proofErr w:type="spellStart"/>
            <w:r w:rsidRPr="00030CCE"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pimpinan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satuan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2551" w:type="dxa"/>
            <w:vAlign w:val="center"/>
          </w:tcPr>
          <w:p w:rsidR="00AC3E68" w:rsidRPr="00030CCE" w:rsidRDefault="00AC3E68" w:rsidP="000B65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Subbag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984" w:type="dxa"/>
          </w:tcPr>
          <w:p w:rsidR="00AC3E68" w:rsidRPr="00030CCE" w:rsidRDefault="00AC3E68" w:rsidP="0094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64" w:type="dxa"/>
            <w:vAlign w:val="center"/>
          </w:tcPr>
          <w:p w:rsidR="00AC3E68" w:rsidRPr="00490E7F" w:rsidRDefault="00AC3E68" w:rsidP="000B652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AC3E68" w:rsidRPr="00490E7F" w:rsidRDefault="00AC3E68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C3E68" w:rsidRPr="00490E7F" w:rsidRDefault="00AC3E68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AC3E68" w:rsidRPr="00030CCE" w:rsidRDefault="00AC3E68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80613" w:rsidRPr="00030CCE" w:rsidRDefault="00580613" w:rsidP="00030CCE">
      <w:pPr>
        <w:rPr>
          <w:sz w:val="24"/>
          <w:szCs w:val="24"/>
        </w:rPr>
      </w:pPr>
    </w:p>
    <w:tbl>
      <w:tblPr>
        <w:tblStyle w:val="TableGrid"/>
        <w:tblW w:w="15950" w:type="dxa"/>
        <w:tblInd w:w="108" w:type="dxa"/>
        <w:tblLayout w:type="fixed"/>
        <w:tblLook w:val="04A0"/>
      </w:tblPr>
      <w:tblGrid>
        <w:gridCol w:w="540"/>
        <w:gridCol w:w="7020"/>
        <w:gridCol w:w="2700"/>
        <w:gridCol w:w="1710"/>
        <w:gridCol w:w="1080"/>
        <w:gridCol w:w="1080"/>
        <w:gridCol w:w="1008"/>
        <w:gridCol w:w="812"/>
      </w:tblGrid>
      <w:tr w:rsidR="00580613" w:rsidRPr="00030CCE" w:rsidTr="00C13D89">
        <w:tc>
          <w:tcPr>
            <w:tcW w:w="15950" w:type="dxa"/>
            <w:gridSpan w:val="8"/>
          </w:tcPr>
          <w:p w:rsidR="00580613" w:rsidRPr="00030CCE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TERSEDIA SETIAP SAAT</w:t>
            </w:r>
          </w:p>
        </w:tc>
      </w:tr>
      <w:tr w:rsidR="00580613" w:rsidRPr="00030CCE" w:rsidTr="00DE3927">
        <w:tc>
          <w:tcPr>
            <w:tcW w:w="540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7020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700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 xml:space="preserve">PENANGGUNG JAWAB PEMBUATAN </w:t>
            </w:r>
            <w:r w:rsidR="00725F5A">
              <w:rPr>
                <w:b/>
                <w:bCs/>
                <w:sz w:val="24"/>
                <w:szCs w:val="24"/>
              </w:rPr>
              <w:t>/</w:t>
            </w:r>
            <w:r w:rsidRPr="00030CCE">
              <w:rPr>
                <w:b/>
                <w:bCs/>
                <w:sz w:val="24"/>
                <w:szCs w:val="24"/>
              </w:rPr>
              <w:t>PENERBIT INFORMASI</w:t>
            </w:r>
          </w:p>
        </w:tc>
        <w:tc>
          <w:tcPr>
            <w:tcW w:w="1710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3168" w:type="dxa"/>
            <w:gridSpan w:val="3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812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030CCE" w:rsidTr="00DE3927">
        <w:trPr>
          <w:trHeight w:val="678"/>
        </w:trPr>
        <w:tc>
          <w:tcPr>
            <w:tcW w:w="540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080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008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812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E7F" w:rsidRPr="00030CCE" w:rsidTr="0094086D">
        <w:tc>
          <w:tcPr>
            <w:tcW w:w="540" w:type="dxa"/>
          </w:tcPr>
          <w:p w:rsidR="00490E7F" w:rsidRPr="00030CCE" w:rsidRDefault="001F370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20" w:type="dxa"/>
          </w:tcPr>
          <w:p w:rsidR="00490E7F" w:rsidRPr="00030CCE" w:rsidRDefault="00490E7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mengenai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kegiatan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pela</w:t>
            </w:r>
            <w:r w:rsidR="00725F5A">
              <w:rPr>
                <w:sz w:val="24"/>
                <w:szCs w:val="24"/>
              </w:rPr>
              <w:t>yanan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="00725F5A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="00725F5A">
              <w:rPr>
                <w:sz w:val="24"/>
                <w:szCs w:val="24"/>
              </w:rPr>
              <w:t>Publik</w:t>
            </w:r>
            <w:proofErr w:type="spellEnd"/>
            <w:r w:rsidR="00725F5A">
              <w:rPr>
                <w:sz w:val="24"/>
                <w:szCs w:val="24"/>
              </w:rPr>
              <w:t xml:space="preserve"> yang </w:t>
            </w:r>
            <w:proofErr w:type="spellStart"/>
            <w:r w:rsidR="00725F5A">
              <w:rPr>
                <w:sz w:val="24"/>
                <w:szCs w:val="24"/>
              </w:rPr>
              <w:t>dilak</w:t>
            </w:r>
            <w:r w:rsidRPr="00030CCE">
              <w:rPr>
                <w:sz w:val="24"/>
                <w:szCs w:val="24"/>
              </w:rPr>
              <w:t>sanakan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sarana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prasarana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layanan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dimiliki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beserta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kondisinya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sumber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daya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manusia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menangani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layanan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beserta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kualifikasinya</w:t>
            </w:r>
            <w:proofErr w:type="spellEnd"/>
            <w:r w:rsidRPr="00030CCE">
              <w:rPr>
                <w:sz w:val="24"/>
                <w:szCs w:val="24"/>
              </w:rPr>
              <w:t xml:space="preserve">, </w:t>
            </w:r>
            <w:proofErr w:type="spellStart"/>
            <w:r w:rsidRPr="00030CCE">
              <w:rPr>
                <w:sz w:val="24"/>
                <w:szCs w:val="24"/>
              </w:rPr>
              <w:t>anggaran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layanan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serta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laporan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penggunaannya</w:t>
            </w:r>
            <w:proofErr w:type="spellEnd"/>
          </w:p>
        </w:tc>
        <w:tc>
          <w:tcPr>
            <w:tcW w:w="2700" w:type="dxa"/>
            <w:vAlign w:val="center"/>
          </w:tcPr>
          <w:p w:rsidR="00490E7F" w:rsidRPr="0094086D" w:rsidRDefault="00DE392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4086D"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710" w:type="dxa"/>
            <w:vAlign w:val="center"/>
          </w:tcPr>
          <w:p w:rsidR="00490E7F" w:rsidRPr="0094086D" w:rsidRDefault="00DE3927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86D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08" w:type="dxa"/>
            <w:vAlign w:val="center"/>
          </w:tcPr>
          <w:p w:rsidR="00490E7F" w:rsidRPr="0094086D" w:rsidRDefault="00490E7F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</w:tcPr>
          <w:p w:rsidR="00490E7F" w:rsidRPr="0094086D" w:rsidRDefault="00490E7F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E7F" w:rsidRPr="00030CCE" w:rsidTr="0094086D">
        <w:tc>
          <w:tcPr>
            <w:tcW w:w="540" w:type="dxa"/>
          </w:tcPr>
          <w:p w:rsidR="00490E7F" w:rsidRPr="00030CCE" w:rsidRDefault="001F370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20" w:type="dxa"/>
          </w:tcPr>
          <w:p w:rsidR="00490E7F" w:rsidRPr="00030CCE" w:rsidRDefault="00490E7F" w:rsidP="00C13D89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Jumlah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jenis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ga</w:t>
            </w:r>
            <w:r w:rsidR="00C13D89">
              <w:rPr>
                <w:sz w:val="24"/>
                <w:szCs w:val="24"/>
              </w:rPr>
              <w:t>m</w:t>
            </w:r>
            <w:r w:rsidRPr="00030CCE">
              <w:rPr>
                <w:sz w:val="24"/>
                <w:szCs w:val="24"/>
              </w:rPr>
              <w:t>baran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umum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pelanggaran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ditemukan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dalam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pengawasan</w:t>
            </w:r>
            <w:proofErr w:type="spellEnd"/>
            <w:r w:rsidRPr="00030CCE">
              <w:rPr>
                <w:sz w:val="24"/>
                <w:szCs w:val="24"/>
              </w:rPr>
              <w:t xml:space="preserve"> internal </w:t>
            </w:r>
            <w:proofErr w:type="spellStart"/>
            <w:r w:rsidRPr="00030CCE">
              <w:rPr>
                <w:sz w:val="24"/>
                <w:szCs w:val="24"/>
              </w:rPr>
              <w:t>serta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laporan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penindakannya</w:t>
            </w:r>
            <w:proofErr w:type="spellEnd"/>
          </w:p>
        </w:tc>
        <w:tc>
          <w:tcPr>
            <w:tcW w:w="2700" w:type="dxa"/>
            <w:vAlign w:val="center"/>
          </w:tcPr>
          <w:p w:rsidR="00490E7F" w:rsidRPr="0094086D" w:rsidRDefault="00DE392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4086D">
              <w:rPr>
                <w:sz w:val="24"/>
                <w:szCs w:val="24"/>
              </w:rPr>
              <w:t>Subag</w:t>
            </w:r>
            <w:proofErr w:type="spellEnd"/>
            <w:r w:rsidRPr="0094086D">
              <w:rPr>
                <w:sz w:val="24"/>
                <w:szCs w:val="24"/>
              </w:rPr>
              <w:t xml:space="preserve"> </w:t>
            </w:r>
            <w:proofErr w:type="spellStart"/>
            <w:r w:rsidRPr="0094086D">
              <w:rPr>
                <w:sz w:val="24"/>
                <w:szCs w:val="24"/>
              </w:rPr>
              <w:t>Umpeg</w:t>
            </w:r>
            <w:proofErr w:type="spellEnd"/>
          </w:p>
        </w:tc>
        <w:tc>
          <w:tcPr>
            <w:tcW w:w="1710" w:type="dxa"/>
            <w:vAlign w:val="center"/>
          </w:tcPr>
          <w:p w:rsidR="00490E7F" w:rsidRPr="0094086D" w:rsidRDefault="00DE3927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86D">
              <w:rPr>
                <w:sz w:val="24"/>
                <w:szCs w:val="24"/>
              </w:rPr>
              <w:t>2014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08" w:type="dxa"/>
            <w:vAlign w:val="center"/>
          </w:tcPr>
          <w:p w:rsidR="00490E7F" w:rsidRPr="0094086D" w:rsidRDefault="00490E7F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</w:tcPr>
          <w:p w:rsidR="00490E7F" w:rsidRPr="0094086D" w:rsidRDefault="00490E7F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E7F" w:rsidRPr="00030CCE" w:rsidTr="0094086D">
        <w:tc>
          <w:tcPr>
            <w:tcW w:w="540" w:type="dxa"/>
          </w:tcPr>
          <w:p w:rsidR="00490E7F" w:rsidRPr="00030CCE" w:rsidRDefault="001F370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20" w:type="dxa"/>
          </w:tcPr>
          <w:p w:rsidR="00490E7F" w:rsidRPr="00030CCE" w:rsidRDefault="00490E7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Jumlah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jenis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gambaran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umum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pelanggaran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dilaporkan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masyarakat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serta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laporan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penindakannya</w:t>
            </w:r>
            <w:proofErr w:type="spellEnd"/>
          </w:p>
        </w:tc>
        <w:tc>
          <w:tcPr>
            <w:tcW w:w="2700" w:type="dxa"/>
            <w:vAlign w:val="center"/>
          </w:tcPr>
          <w:p w:rsidR="00490E7F" w:rsidRPr="0094086D" w:rsidRDefault="00DE392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4086D"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710" w:type="dxa"/>
            <w:vAlign w:val="center"/>
          </w:tcPr>
          <w:p w:rsidR="00490E7F" w:rsidRPr="0094086D" w:rsidRDefault="00DE3927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86D">
              <w:rPr>
                <w:sz w:val="24"/>
                <w:szCs w:val="24"/>
              </w:rPr>
              <w:t>2015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08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812" w:type="dxa"/>
          </w:tcPr>
          <w:p w:rsidR="00490E7F" w:rsidRPr="0094086D" w:rsidRDefault="00490E7F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E7F" w:rsidRPr="00030CCE" w:rsidTr="0094086D">
        <w:tc>
          <w:tcPr>
            <w:tcW w:w="540" w:type="dxa"/>
          </w:tcPr>
          <w:p w:rsidR="00490E7F" w:rsidRPr="00030CCE" w:rsidRDefault="001F370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20" w:type="dxa"/>
          </w:tcPr>
          <w:p w:rsidR="00490E7F" w:rsidRPr="00030CCE" w:rsidRDefault="00490E7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Daftar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serta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hasil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penelitian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2700" w:type="dxa"/>
            <w:vAlign w:val="center"/>
          </w:tcPr>
          <w:p w:rsidR="00490E7F" w:rsidRPr="0094086D" w:rsidRDefault="00DE392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4086D">
              <w:rPr>
                <w:sz w:val="24"/>
                <w:szCs w:val="24"/>
              </w:rPr>
              <w:t>Subbag</w:t>
            </w:r>
            <w:proofErr w:type="spellEnd"/>
            <w:r w:rsidRPr="0094086D">
              <w:rPr>
                <w:sz w:val="24"/>
                <w:szCs w:val="24"/>
              </w:rPr>
              <w:t xml:space="preserve"> Program</w:t>
            </w:r>
          </w:p>
        </w:tc>
        <w:tc>
          <w:tcPr>
            <w:tcW w:w="1710" w:type="dxa"/>
            <w:vAlign w:val="center"/>
          </w:tcPr>
          <w:p w:rsidR="00490E7F" w:rsidRPr="0094086D" w:rsidRDefault="00DE3927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86D">
              <w:rPr>
                <w:sz w:val="24"/>
                <w:szCs w:val="24"/>
              </w:rPr>
              <w:t>2013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:rsidR="00490E7F" w:rsidRPr="0094086D" w:rsidRDefault="00490E7F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490E7F" w:rsidRPr="0094086D" w:rsidRDefault="00490E7F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2" w:type="dxa"/>
          </w:tcPr>
          <w:p w:rsidR="00490E7F" w:rsidRPr="0094086D" w:rsidRDefault="00490E7F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E7F" w:rsidRPr="00030CCE" w:rsidTr="0094086D">
        <w:tc>
          <w:tcPr>
            <w:tcW w:w="540" w:type="dxa"/>
          </w:tcPr>
          <w:p w:rsidR="00490E7F" w:rsidRPr="00030CCE" w:rsidRDefault="001F370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20" w:type="dxa"/>
          </w:tcPr>
          <w:p w:rsidR="00490E7F" w:rsidRPr="00030CCE" w:rsidRDefault="00490E7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telah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dinyatakan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terbuka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bagi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masyarakat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berdasarkan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mekanisme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keberatandan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penyelesaian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sengketa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sebagaimana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dimaksud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dalam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pasal</w:t>
            </w:r>
            <w:proofErr w:type="spellEnd"/>
            <w:r w:rsidRPr="00030CCE">
              <w:rPr>
                <w:sz w:val="24"/>
                <w:szCs w:val="24"/>
              </w:rPr>
              <w:t xml:space="preserve"> 11 UU </w:t>
            </w:r>
            <w:proofErr w:type="spellStart"/>
            <w:r w:rsidRPr="00030CCE">
              <w:rPr>
                <w:sz w:val="24"/>
                <w:szCs w:val="24"/>
              </w:rPr>
              <w:t>Keterbukaan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700" w:type="dxa"/>
            <w:vAlign w:val="center"/>
          </w:tcPr>
          <w:p w:rsidR="00490E7F" w:rsidRPr="0094086D" w:rsidRDefault="00DE3927" w:rsidP="00490E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4086D"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710" w:type="dxa"/>
            <w:vAlign w:val="center"/>
          </w:tcPr>
          <w:p w:rsidR="00490E7F" w:rsidRPr="0094086D" w:rsidRDefault="00DE3927" w:rsidP="009408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4086D">
              <w:rPr>
                <w:sz w:val="24"/>
                <w:szCs w:val="24"/>
              </w:rPr>
              <w:t>2015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80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1008" w:type="dxa"/>
            <w:vAlign w:val="center"/>
          </w:tcPr>
          <w:p w:rsidR="00490E7F" w:rsidRPr="0094086D" w:rsidRDefault="00DE3927" w:rsidP="002F11E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94086D">
              <w:rPr>
                <w:bCs/>
                <w:sz w:val="24"/>
                <w:szCs w:val="24"/>
              </w:rPr>
              <w:t>v</w:t>
            </w:r>
          </w:p>
        </w:tc>
        <w:tc>
          <w:tcPr>
            <w:tcW w:w="812" w:type="dxa"/>
          </w:tcPr>
          <w:p w:rsidR="00490E7F" w:rsidRPr="0094086D" w:rsidRDefault="00490E7F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80613" w:rsidRPr="00030CCE" w:rsidRDefault="00580613" w:rsidP="00030CCE">
      <w:pPr>
        <w:rPr>
          <w:sz w:val="24"/>
          <w:szCs w:val="24"/>
        </w:rPr>
      </w:pPr>
    </w:p>
    <w:p w:rsidR="00580613" w:rsidRDefault="00580613" w:rsidP="00030CCE">
      <w:pPr>
        <w:rPr>
          <w:sz w:val="24"/>
          <w:szCs w:val="24"/>
        </w:rPr>
      </w:pPr>
    </w:p>
    <w:p w:rsidR="002A4216" w:rsidRDefault="002A4216" w:rsidP="00030CCE">
      <w:pPr>
        <w:rPr>
          <w:sz w:val="24"/>
          <w:szCs w:val="24"/>
        </w:rPr>
      </w:pPr>
    </w:p>
    <w:p w:rsidR="002A4216" w:rsidRPr="00030CCE" w:rsidRDefault="002A4216" w:rsidP="00030CCE">
      <w:pPr>
        <w:rPr>
          <w:sz w:val="24"/>
          <w:szCs w:val="24"/>
        </w:rPr>
      </w:pPr>
    </w:p>
    <w:tbl>
      <w:tblPr>
        <w:tblStyle w:val="TableGrid"/>
        <w:tblW w:w="15823" w:type="dxa"/>
        <w:tblInd w:w="108" w:type="dxa"/>
        <w:tblLook w:val="04A0"/>
      </w:tblPr>
      <w:tblGrid>
        <w:gridCol w:w="567"/>
        <w:gridCol w:w="4678"/>
        <w:gridCol w:w="2551"/>
        <w:gridCol w:w="1984"/>
        <w:gridCol w:w="1464"/>
        <w:gridCol w:w="1464"/>
        <w:gridCol w:w="1464"/>
        <w:gridCol w:w="1651"/>
      </w:tblGrid>
      <w:tr w:rsidR="00580613" w:rsidRPr="00030CCE" w:rsidTr="002F11EE">
        <w:tc>
          <w:tcPr>
            <w:tcW w:w="15823" w:type="dxa"/>
            <w:gridSpan w:val="8"/>
          </w:tcPr>
          <w:p w:rsidR="00580613" w:rsidRPr="00030CCE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lastRenderedPageBreak/>
              <w:t>INFORMASI YANG WAJIB TERSEDIA SETIAP SAAT</w:t>
            </w:r>
          </w:p>
        </w:tc>
      </w:tr>
      <w:tr w:rsidR="00580613" w:rsidRPr="00030CCE" w:rsidTr="002F11EE">
        <w:tc>
          <w:tcPr>
            <w:tcW w:w="567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4678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551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PENERBIT INFORMASI</w:t>
            </w:r>
          </w:p>
        </w:tc>
        <w:tc>
          <w:tcPr>
            <w:tcW w:w="1984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4392" w:type="dxa"/>
            <w:gridSpan w:val="3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651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030CCE" w:rsidTr="002F11EE">
        <w:trPr>
          <w:trHeight w:val="678"/>
        </w:trPr>
        <w:tc>
          <w:tcPr>
            <w:tcW w:w="567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464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651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0613" w:rsidRPr="00030CCE" w:rsidTr="002F11EE">
        <w:tc>
          <w:tcPr>
            <w:tcW w:w="567" w:type="dxa"/>
          </w:tcPr>
          <w:p w:rsidR="00580613" w:rsidRPr="00030CCE" w:rsidRDefault="001F370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580613" w:rsidRPr="00030CCE" w:rsidRDefault="00580613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C13D89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tentang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standar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pengumuman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sebagaimana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dimaksud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dalam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pasal</w:t>
            </w:r>
            <w:proofErr w:type="spellEnd"/>
            <w:r w:rsidRPr="00030CCE">
              <w:rPr>
                <w:sz w:val="24"/>
                <w:szCs w:val="24"/>
              </w:rPr>
              <w:t xml:space="preserve"> 12 </w:t>
            </w:r>
            <w:proofErr w:type="spellStart"/>
            <w:r w:rsidRPr="00030CCE">
              <w:rPr>
                <w:sz w:val="24"/>
                <w:szCs w:val="24"/>
              </w:rPr>
              <w:t>bagi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Badan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="00ED55AC">
              <w:rPr>
                <w:sz w:val="24"/>
                <w:szCs w:val="24"/>
              </w:rPr>
              <w:t>publik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memberikan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ijin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Pr="00030CCE">
              <w:rPr>
                <w:sz w:val="24"/>
                <w:szCs w:val="24"/>
              </w:rPr>
              <w:t>/</w:t>
            </w:r>
            <w:proofErr w:type="spellStart"/>
            <w:r w:rsidRPr="00030CCE">
              <w:rPr>
                <w:sz w:val="24"/>
                <w:szCs w:val="24"/>
              </w:rPr>
              <w:t>atau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melakukan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perjanjian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kerja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dengan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pihak</w:t>
            </w:r>
            <w:proofErr w:type="spellEnd"/>
            <w:r w:rsidRPr="00030CCE">
              <w:rPr>
                <w:sz w:val="24"/>
                <w:szCs w:val="24"/>
              </w:rPr>
              <w:t xml:space="preserve"> lain yang </w:t>
            </w:r>
            <w:proofErr w:type="spellStart"/>
            <w:r w:rsidRPr="00030CCE">
              <w:rPr>
                <w:sz w:val="24"/>
                <w:szCs w:val="24"/>
              </w:rPr>
              <w:t>kegiatannya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berpotensi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mengancam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hajat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hidup</w:t>
            </w:r>
            <w:proofErr w:type="spellEnd"/>
            <w:r w:rsidRPr="00030CCE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orang</w:t>
            </w:r>
            <w:proofErr w:type="spellEnd"/>
            <w:r w:rsidRPr="00030CCE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banyak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ketertiban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2551" w:type="dxa"/>
          </w:tcPr>
          <w:p w:rsidR="00580613" w:rsidRPr="00030CCE" w:rsidRDefault="003852F0" w:rsidP="005E4FB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Bidang</w:t>
            </w:r>
            <w:proofErr w:type="spellEnd"/>
            <w:r>
              <w:rPr>
                <w:sz w:val="24"/>
                <w:szCs w:val="24"/>
              </w:rPr>
              <w:t xml:space="preserve"> Hi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Jamsos</w:t>
            </w:r>
            <w:proofErr w:type="spellEnd"/>
          </w:p>
        </w:tc>
        <w:tc>
          <w:tcPr>
            <w:tcW w:w="1984" w:type="dxa"/>
          </w:tcPr>
          <w:p w:rsidR="00580613" w:rsidRPr="00030CCE" w:rsidRDefault="003852F0" w:rsidP="005E4F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64" w:type="dxa"/>
          </w:tcPr>
          <w:p w:rsidR="00580613" w:rsidRPr="00030CCE" w:rsidRDefault="003852F0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464" w:type="dxa"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1" w:type="dxa"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90E7F" w:rsidRPr="00030CCE" w:rsidTr="002F11EE">
        <w:tc>
          <w:tcPr>
            <w:tcW w:w="567" w:type="dxa"/>
          </w:tcPr>
          <w:p w:rsidR="00490E7F" w:rsidRPr="00030CCE" w:rsidRDefault="001F3708" w:rsidP="00030CC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490E7F" w:rsidRPr="00030CCE" w:rsidRDefault="00490E7F" w:rsidP="00ED55A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030CCE">
              <w:rPr>
                <w:sz w:val="24"/>
                <w:szCs w:val="24"/>
              </w:rPr>
              <w:t>Informasi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dan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kebijakan</w:t>
            </w:r>
            <w:proofErr w:type="spellEnd"/>
            <w:r w:rsidRPr="00030CCE">
              <w:rPr>
                <w:sz w:val="24"/>
                <w:szCs w:val="24"/>
              </w:rPr>
              <w:t xml:space="preserve"> yang </w:t>
            </w:r>
            <w:proofErr w:type="spellStart"/>
            <w:r w:rsidRPr="00030CCE">
              <w:rPr>
                <w:sz w:val="24"/>
                <w:szCs w:val="24"/>
              </w:rPr>
              <w:t>disampaikan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pejabat</w:t>
            </w:r>
            <w:proofErr w:type="spellEnd"/>
            <w:r w:rsidR="001A29E4">
              <w:rPr>
                <w:sz w:val="24"/>
                <w:szCs w:val="24"/>
              </w:rPr>
              <w:t xml:space="preserve"> public </w:t>
            </w:r>
            <w:proofErr w:type="spellStart"/>
            <w:r w:rsidRPr="00030CCE">
              <w:rPr>
                <w:sz w:val="24"/>
                <w:szCs w:val="24"/>
              </w:rPr>
              <w:t>dalam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pertemuan</w:t>
            </w:r>
            <w:proofErr w:type="spellEnd"/>
            <w:r w:rsidR="001A29E4">
              <w:rPr>
                <w:sz w:val="24"/>
                <w:szCs w:val="24"/>
              </w:rPr>
              <w:t xml:space="preserve"> </w:t>
            </w:r>
            <w:proofErr w:type="spellStart"/>
            <w:r w:rsidRPr="00030CCE">
              <w:rPr>
                <w:sz w:val="24"/>
                <w:szCs w:val="24"/>
              </w:rPr>
              <w:t>terbuka</w:t>
            </w:r>
            <w:proofErr w:type="spellEnd"/>
          </w:p>
        </w:tc>
        <w:tc>
          <w:tcPr>
            <w:tcW w:w="2551" w:type="dxa"/>
          </w:tcPr>
          <w:p w:rsidR="00490E7F" w:rsidRPr="00030CCE" w:rsidRDefault="003852F0" w:rsidP="005E4FB4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5E4FB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kretariat</w:t>
            </w:r>
            <w:proofErr w:type="spellEnd"/>
          </w:p>
        </w:tc>
        <w:tc>
          <w:tcPr>
            <w:tcW w:w="1984" w:type="dxa"/>
          </w:tcPr>
          <w:p w:rsidR="00490E7F" w:rsidRPr="00030CCE" w:rsidRDefault="003852F0" w:rsidP="005E4FB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64" w:type="dxa"/>
            <w:vAlign w:val="center"/>
          </w:tcPr>
          <w:p w:rsidR="00490E7F" w:rsidRPr="00490E7F" w:rsidRDefault="003852F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490E7F" w:rsidRPr="00490E7F" w:rsidRDefault="003852F0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464" w:type="dxa"/>
            <w:vAlign w:val="center"/>
          </w:tcPr>
          <w:p w:rsidR="00490E7F" w:rsidRPr="00490E7F" w:rsidRDefault="00490E7F" w:rsidP="002F11E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</w:tcPr>
          <w:p w:rsidR="00490E7F" w:rsidRPr="00030CCE" w:rsidRDefault="00490E7F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580613" w:rsidRPr="00030CCE" w:rsidRDefault="00580613" w:rsidP="00030CCE">
      <w:pPr>
        <w:rPr>
          <w:sz w:val="24"/>
          <w:szCs w:val="24"/>
        </w:rPr>
      </w:pPr>
    </w:p>
    <w:p w:rsidR="00580613" w:rsidRPr="00030CCE" w:rsidRDefault="00580613" w:rsidP="00030CCE">
      <w:pPr>
        <w:rPr>
          <w:sz w:val="24"/>
          <w:szCs w:val="24"/>
        </w:rPr>
      </w:pPr>
      <w:r w:rsidRPr="00030CCE">
        <w:rPr>
          <w:sz w:val="24"/>
          <w:szCs w:val="24"/>
        </w:rPr>
        <w:br w:type="page"/>
      </w:r>
    </w:p>
    <w:p w:rsidR="00580613" w:rsidRPr="00030CCE" w:rsidRDefault="00580613" w:rsidP="00030CCE">
      <w:pPr>
        <w:rPr>
          <w:sz w:val="24"/>
          <w:szCs w:val="24"/>
        </w:rPr>
      </w:pPr>
    </w:p>
    <w:tbl>
      <w:tblPr>
        <w:tblStyle w:val="TableGrid"/>
        <w:tblW w:w="15823" w:type="dxa"/>
        <w:tblInd w:w="108" w:type="dxa"/>
        <w:tblLayout w:type="fixed"/>
        <w:tblLook w:val="04A0"/>
      </w:tblPr>
      <w:tblGrid>
        <w:gridCol w:w="567"/>
        <w:gridCol w:w="5463"/>
        <w:gridCol w:w="2610"/>
        <w:gridCol w:w="1800"/>
        <w:gridCol w:w="1350"/>
        <w:gridCol w:w="1260"/>
        <w:gridCol w:w="1260"/>
        <w:gridCol w:w="1513"/>
      </w:tblGrid>
      <w:tr w:rsidR="00580613" w:rsidRPr="00030CCE" w:rsidTr="002A4216">
        <w:tc>
          <w:tcPr>
            <w:tcW w:w="15823" w:type="dxa"/>
            <w:gridSpan w:val="8"/>
          </w:tcPr>
          <w:p w:rsidR="00580613" w:rsidRPr="00030CCE" w:rsidRDefault="00580613" w:rsidP="00030CCE">
            <w:pPr>
              <w:tabs>
                <w:tab w:val="left" w:pos="4670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INFORMASI YANG WAJIB DISEDIAKAN SETIAP SAAT</w:t>
            </w:r>
          </w:p>
        </w:tc>
      </w:tr>
      <w:tr w:rsidR="00580613" w:rsidRPr="00030CCE" w:rsidTr="002A4216">
        <w:tc>
          <w:tcPr>
            <w:tcW w:w="567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NO</w:t>
            </w:r>
          </w:p>
        </w:tc>
        <w:tc>
          <w:tcPr>
            <w:tcW w:w="5463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RINGKASAN ISI INFORMASI</w:t>
            </w:r>
          </w:p>
        </w:tc>
        <w:tc>
          <w:tcPr>
            <w:tcW w:w="2610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PENANGGUNG JAWAB PEMBUATAN / PENERBIT INFORMASI</w:t>
            </w:r>
          </w:p>
        </w:tc>
        <w:tc>
          <w:tcPr>
            <w:tcW w:w="1800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WAKTU PEMBUATAN INFORMASI</w:t>
            </w:r>
          </w:p>
        </w:tc>
        <w:tc>
          <w:tcPr>
            <w:tcW w:w="3870" w:type="dxa"/>
            <w:gridSpan w:val="3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BENTUK INFORMASI YANG TERSEDIA</w:t>
            </w:r>
          </w:p>
        </w:tc>
        <w:tc>
          <w:tcPr>
            <w:tcW w:w="1513" w:type="dxa"/>
            <w:vMerge w:val="restart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RETENSI ARSIP</w:t>
            </w:r>
          </w:p>
        </w:tc>
      </w:tr>
      <w:tr w:rsidR="00580613" w:rsidRPr="00030CCE" w:rsidTr="002A4216">
        <w:trPr>
          <w:trHeight w:val="678"/>
        </w:trPr>
        <w:tc>
          <w:tcPr>
            <w:tcW w:w="567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63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CETAK</w:t>
            </w:r>
          </w:p>
        </w:tc>
        <w:tc>
          <w:tcPr>
            <w:tcW w:w="1260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REKAM</w:t>
            </w:r>
          </w:p>
        </w:tc>
        <w:tc>
          <w:tcPr>
            <w:tcW w:w="1260" w:type="dxa"/>
            <w:vAlign w:val="center"/>
          </w:tcPr>
          <w:p w:rsidR="00580613" w:rsidRPr="00030CCE" w:rsidRDefault="00580613" w:rsidP="00030C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30CCE">
              <w:rPr>
                <w:b/>
                <w:bCs/>
                <w:sz w:val="24"/>
                <w:szCs w:val="24"/>
              </w:rPr>
              <w:t>ONLINE</w:t>
            </w:r>
          </w:p>
        </w:tc>
        <w:tc>
          <w:tcPr>
            <w:tcW w:w="1513" w:type="dxa"/>
            <w:vMerge/>
          </w:tcPr>
          <w:p w:rsidR="00580613" w:rsidRPr="00030CCE" w:rsidRDefault="00580613" w:rsidP="00030CC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80613" w:rsidRPr="00030CCE" w:rsidTr="002A4216">
        <w:tc>
          <w:tcPr>
            <w:tcW w:w="567" w:type="dxa"/>
          </w:tcPr>
          <w:p w:rsidR="00580613" w:rsidRPr="00030CCE" w:rsidRDefault="00580613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1</w:t>
            </w:r>
          </w:p>
        </w:tc>
        <w:tc>
          <w:tcPr>
            <w:tcW w:w="5463" w:type="dxa"/>
          </w:tcPr>
          <w:p w:rsidR="00580613" w:rsidRPr="00030CCE" w:rsidRDefault="007867CF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Daftar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seluruh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 w:rsidR="007D7D77">
              <w:rPr>
                <w:sz w:val="24"/>
                <w:szCs w:val="24"/>
              </w:rPr>
              <w:t>publik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bawah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penguasaannya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termasuk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dikecualikan</w:t>
            </w:r>
            <w:proofErr w:type="spellEnd"/>
          </w:p>
        </w:tc>
        <w:tc>
          <w:tcPr>
            <w:tcW w:w="261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80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580613" w:rsidRPr="00030CCE" w:rsidRDefault="00580613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580613" w:rsidRPr="00030CCE" w:rsidRDefault="00580613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580613" w:rsidRPr="00030CCE" w:rsidTr="002A4216">
        <w:tc>
          <w:tcPr>
            <w:tcW w:w="567" w:type="dxa"/>
          </w:tcPr>
          <w:p w:rsidR="00580613" w:rsidRPr="00030CCE" w:rsidRDefault="00580613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2</w:t>
            </w:r>
          </w:p>
        </w:tc>
        <w:tc>
          <w:tcPr>
            <w:tcW w:w="5463" w:type="dxa"/>
          </w:tcPr>
          <w:p w:rsidR="00580613" w:rsidRPr="00030CCE" w:rsidRDefault="007867CF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keputusan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Badan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 w:rsidR="00891F5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pertimbangannya</w:t>
            </w:r>
            <w:proofErr w:type="spellEnd"/>
          </w:p>
        </w:tc>
        <w:tc>
          <w:tcPr>
            <w:tcW w:w="261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80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580613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580613" w:rsidRPr="00030CCE" w:rsidRDefault="00580613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580613" w:rsidRPr="00030CCE" w:rsidRDefault="00580613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574E2" w:rsidRPr="00030CCE" w:rsidTr="002A4216">
        <w:tc>
          <w:tcPr>
            <w:tcW w:w="567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3</w:t>
            </w:r>
          </w:p>
        </w:tc>
        <w:tc>
          <w:tcPr>
            <w:tcW w:w="5463" w:type="dxa"/>
          </w:tcPr>
          <w:p w:rsidR="00D574E2" w:rsidRPr="00030CCE" w:rsidRDefault="00D574E2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Seluruh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kebijakan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pendukungnya</w:t>
            </w:r>
            <w:proofErr w:type="spellEnd"/>
          </w:p>
        </w:tc>
        <w:tc>
          <w:tcPr>
            <w:tcW w:w="261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80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574E2" w:rsidRPr="00030CCE" w:rsidTr="002A4216">
        <w:tc>
          <w:tcPr>
            <w:tcW w:w="567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4</w:t>
            </w:r>
          </w:p>
        </w:tc>
        <w:tc>
          <w:tcPr>
            <w:tcW w:w="5463" w:type="dxa"/>
          </w:tcPr>
          <w:p w:rsidR="00D574E2" w:rsidRPr="00030CCE" w:rsidRDefault="00D574E2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Rencana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proyek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termasuk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perkiraan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pengeluaran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tahunan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61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80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574E2" w:rsidRPr="00030CCE" w:rsidTr="002A4216">
        <w:tc>
          <w:tcPr>
            <w:tcW w:w="567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5</w:t>
            </w:r>
          </w:p>
        </w:tc>
        <w:tc>
          <w:tcPr>
            <w:tcW w:w="5463" w:type="dxa"/>
          </w:tcPr>
          <w:p w:rsidR="00D574E2" w:rsidRPr="00030CCE" w:rsidRDefault="00D574E2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Perjanjian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pihak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ketiga</w:t>
            </w:r>
            <w:proofErr w:type="spellEnd"/>
          </w:p>
        </w:tc>
        <w:tc>
          <w:tcPr>
            <w:tcW w:w="261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Transmigrasi</w:t>
            </w:r>
            <w:proofErr w:type="spellEnd"/>
          </w:p>
        </w:tc>
        <w:tc>
          <w:tcPr>
            <w:tcW w:w="180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574E2" w:rsidRPr="00030CCE" w:rsidTr="002A4216">
        <w:tc>
          <w:tcPr>
            <w:tcW w:w="567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6</w:t>
            </w:r>
          </w:p>
        </w:tc>
        <w:tc>
          <w:tcPr>
            <w:tcW w:w="5463" w:type="dxa"/>
          </w:tcPr>
          <w:p w:rsidR="00D574E2" w:rsidRPr="00030CCE" w:rsidRDefault="00D574E2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kebijakan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disampaikan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Pejabat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terbuka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kumum</w:t>
            </w:r>
            <w:proofErr w:type="spellEnd"/>
          </w:p>
        </w:tc>
        <w:tc>
          <w:tcPr>
            <w:tcW w:w="261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80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574E2" w:rsidRPr="00030CCE" w:rsidTr="002A4216">
        <w:tc>
          <w:tcPr>
            <w:tcW w:w="567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7</w:t>
            </w:r>
          </w:p>
        </w:tc>
        <w:tc>
          <w:tcPr>
            <w:tcW w:w="5463" w:type="dxa"/>
          </w:tcPr>
          <w:p w:rsidR="00D574E2" w:rsidRPr="00030CCE" w:rsidRDefault="00D574E2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pegawai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berkaitan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261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80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574E2" w:rsidRPr="00030CCE" w:rsidTr="002A4216">
        <w:tc>
          <w:tcPr>
            <w:tcW w:w="567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  <w:r w:rsidRPr="00030CCE">
              <w:rPr>
                <w:sz w:val="24"/>
                <w:szCs w:val="24"/>
              </w:rPr>
              <w:t>8</w:t>
            </w:r>
          </w:p>
        </w:tc>
        <w:tc>
          <w:tcPr>
            <w:tcW w:w="5463" w:type="dxa"/>
          </w:tcPr>
          <w:p w:rsidR="00D574E2" w:rsidRPr="00030CCE" w:rsidRDefault="00D574E2" w:rsidP="00E933B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Laporan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mengenai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pelayanan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Informasi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61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Sekretariat</w:t>
            </w:r>
            <w:proofErr w:type="spellEnd"/>
          </w:p>
        </w:tc>
        <w:tc>
          <w:tcPr>
            <w:tcW w:w="180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5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94086D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260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D574E2" w:rsidRPr="00030CCE" w:rsidRDefault="00D574E2" w:rsidP="007376A2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:rsidR="002F11EE" w:rsidRDefault="002F11EE" w:rsidP="00030CCE">
      <w:pPr>
        <w:rPr>
          <w:sz w:val="24"/>
          <w:szCs w:val="24"/>
        </w:rPr>
      </w:pPr>
    </w:p>
    <w:p w:rsidR="002F11EE" w:rsidRPr="0094086D" w:rsidRDefault="002F11EE" w:rsidP="0094086D">
      <w:pPr>
        <w:spacing w:after="0" w:line="240" w:lineRule="auto"/>
        <w:ind w:left="6120"/>
        <w:jc w:val="center"/>
        <w:rPr>
          <w:b/>
        </w:rPr>
      </w:pPr>
      <w:r w:rsidRPr="0094086D">
        <w:rPr>
          <w:b/>
        </w:rPr>
        <w:t>PEJABAT PENGELOLA INFORMASI DAN DOKUMENTASI</w:t>
      </w:r>
    </w:p>
    <w:p w:rsidR="002F11EE" w:rsidRPr="0094086D" w:rsidRDefault="002F11EE" w:rsidP="0094086D">
      <w:pPr>
        <w:spacing w:after="0" w:line="240" w:lineRule="auto"/>
        <w:ind w:left="6120"/>
        <w:jc w:val="center"/>
        <w:rPr>
          <w:b/>
        </w:rPr>
      </w:pPr>
      <w:r w:rsidRPr="0094086D">
        <w:rPr>
          <w:b/>
        </w:rPr>
        <w:t>DINAS TENAGA KERJA, TRANSMIGRASI DAN KEPENDUDUKAN</w:t>
      </w:r>
    </w:p>
    <w:p w:rsidR="002F11EE" w:rsidRPr="0094086D" w:rsidRDefault="002F11EE" w:rsidP="0094086D">
      <w:pPr>
        <w:spacing w:after="0" w:line="240" w:lineRule="auto"/>
        <w:ind w:left="6120"/>
        <w:jc w:val="center"/>
        <w:rPr>
          <w:b/>
        </w:rPr>
      </w:pPr>
      <w:r w:rsidRPr="0094086D">
        <w:rPr>
          <w:b/>
        </w:rPr>
        <w:t>PROVINSI JAWA TENGAH</w:t>
      </w:r>
    </w:p>
    <w:sectPr w:rsidR="002F11EE" w:rsidRPr="0094086D" w:rsidSect="00F049A6">
      <w:pgSz w:w="18722" w:h="12242" w:orient="landscape" w:code="4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3A"/>
    <w:multiLevelType w:val="hybridMultilevel"/>
    <w:tmpl w:val="1F08ECCE"/>
    <w:lvl w:ilvl="0" w:tplc="2A741912">
      <w:start w:val="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11DD6"/>
    <w:multiLevelType w:val="hybridMultilevel"/>
    <w:tmpl w:val="92D0B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84E8A"/>
    <w:multiLevelType w:val="hybridMultilevel"/>
    <w:tmpl w:val="1E1A29DA"/>
    <w:lvl w:ilvl="0" w:tplc="C7EAE98C">
      <w:start w:val="445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1151D"/>
    <w:rsid w:val="00030CCE"/>
    <w:rsid w:val="00087C60"/>
    <w:rsid w:val="000B2C5B"/>
    <w:rsid w:val="000D17FC"/>
    <w:rsid w:val="0013671E"/>
    <w:rsid w:val="0017350D"/>
    <w:rsid w:val="00195D17"/>
    <w:rsid w:val="001A29E4"/>
    <w:rsid w:val="001E1AFD"/>
    <w:rsid w:val="001F3708"/>
    <w:rsid w:val="00274277"/>
    <w:rsid w:val="002A4216"/>
    <w:rsid w:val="002D79B0"/>
    <w:rsid w:val="002F11EE"/>
    <w:rsid w:val="00307119"/>
    <w:rsid w:val="00323CFD"/>
    <w:rsid w:val="003852F0"/>
    <w:rsid w:val="00392044"/>
    <w:rsid w:val="00431883"/>
    <w:rsid w:val="00490E7F"/>
    <w:rsid w:val="00580613"/>
    <w:rsid w:val="005D3822"/>
    <w:rsid w:val="005E4FB4"/>
    <w:rsid w:val="006F7183"/>
    <w:rsid w:val="00725F5A"/>
    <w:rsid w:val="007376A2"/>
    <w:rsid w:val="007867CF"/>
    <w:rsid w:val="007C3F7B"/>
    <w:rsid w:val="007D7D77"/>
    <w:rsid w:val="00830B04"/>
    <w:rsid w:val="00891F5B"/>
    <w:rsid w:val="008C66EC"/>
    <w:rsid w:val="008D662A"/>
    <w:rsid w:val="0094086D"/>
    <w:rsid w:val="009655A6"/>
    <w:rsid w:val="00A368C7"/>
    <w:rsid w:val="00A926FF"/>
    <w:rsid w:val="00AC3E68"/>
    <w:rsid w:val="00B17999"/>
    <w:rsid w:val="00C13D89"/>
    <w:rsid w:val="00C32E29"/>
    <w:rsid w:val="00D1434A"/>
    <w:rsid w:val="00D574E2"/>
    <w:rsid w:val="00DE3927"/>
    <w:rsid w:val="00DF0CA1"/>
    <w:rsid w:val="00E73893"/>
    <w:rsid w:val="00E933BC"/>
    <w:rsid w:val="00ED55AC"/>
    <w:rsid w:val="00F049A6"/>
    <w:rsid w:val="00F1151D"/>
    <w:rsid w:val="00F2243C"/>
    <w:rsid w:val="00F26004"/>
    <w:rsid w:val="00F734E9"/>
    <w:rsid w:val="00FB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5D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</dc:creator>
  <cp:lastModifiedBy>joe</cp:lastModifiedBy>
  <cp:revision>8</cp:revision>
  <cp:lastPrinted>2015-10-20T01:37:00Z</cp:lastPrinted>
  <dcterms:created xsi:type="dcterms:W3CDTF">2015-10-19T07:31:00Z</dcterms:created>
  <dcterms:modified xsi:type="dcterms:W3CDTF">2015-10-20T01:48:00Z</dcterms:modified>
</cp:coreProperties>
</file>